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1EBE" w:rsidRPr="006E5C16" w:rsidRDefault="00791EBE" w:rsidP="006E5C16">
      <w:pPr>
        <w:spacing w:line="480" w:lineRule="auto"/>
        <w:jc w:val="both"/>
        <w:rPr>
          <w:rFonts w:ascii="Times New Roman" w:hAnsi="Times New Roman" w:cs="Times New Roman"/>
          <w:color w:val="222222"/>
          <w:sz w:val="24"/>
          <w:szCs w:val="24"/>
          <w:shd w:val="clear" w:color="auto" w:fill="FFFFFF"/>
        </w:rPr>
      </w:pPr>
      <w:bookmarkStart w:id="0" w:name="_GoBack"/>
      <w:bookmarkEnd w:id="0"/>
      <w:r w:rsidRPr="006E5C16">
        <w:rPr>
          <w:rFonts w:ascii="Times New Roman" w:hAnsi="Times New Roman" w:cs="Times New Roman"/>
          <w:color w:val="222222"/>
          <w:sz w:val="24"/>
          <w:szCs w:val="24"/>
          <w:shd w:val="clear" w:color="auto" w:fill="FFFFFF"/>
        </w:rPr>
        <w:t>Student:</w:t>
      </w:r>
    </w:p>
    <w:p w:rsidR="00791EBE" w:rsidRPr="006E5C16" w:rsidRDefault="00791EBE" w:rsidP="006E5C16">
      <w:pPr>
        <w:spacing w:line="480" w:lineRule="auto"/>
        <w:jc w:val="both"/>
        <w:rPr>
          <w:rFonts w:ascii="Times New Roman" w:hAnsi="Times New Roman" w:cs="Times New Roman"/>
          <w:color w:val="222222"/>
          <w:sz w:val="24"/>
          <w:szCs w:val="24"/>
          <w:shd w:val="clear" w:color="auto" w:fill="FFFFFF"/>
        </w:rPr>
      </w:pPr>
      <w:r w:rsidRPr="006E5C16">
        <w:rPr>
          <w:rFonts w:ascii="Times New Roman" w:hAnsi="Times New Roman" w:cs="Times New Roman"/>
          <w:color w:val="222222"/>
          <w:sz w:val="24"/>
          <w:szCs w:val="24"/>
          <w:shd w:val="clear" w:color="auto" w:fill="FFFFFF"/>
        </w:rPr>
        <w:t>Professor:</w:t>
      </w:r>
    </w:p>
    <w:p w:rsidR="00791EBE" w:rsidRPr="006E5C16" w:rsidRDefault="00791EBE" w:rsidP="006E5C16">
      <w:pPr>
        <w:spacing w:line="480" w:lineRule="auto"/>
        <w:jc w:val="both"/>
        <w:rPr>
          <w:rFonts w:ascii="Times New Roman" w:hAnsi="Times New Roman" w:cs="Times New Roman"/>
          <w:color w:val="222222"/>
          <w:sz w:val="24"/>
          <w:szCs w:val="24"/>
          <w:shd w:val="clear" w:color="auto" w:fill="FFFFFF"/>
        </w:rPr>
      </w:pPr>
      <w:r w:rsidRPr="006E5C16">
        <w:rPr>
          <w:rFonts w:ascii="Times New Roman" w:hAnsi="Times New Roman" w:cs="Times New Roman"/>
          <w:color w:val="222222"/>
          <w:sz w:val="24"/>
          <w:szCs w:val="24"/>
          <w:shd w:val="clear" w:color="auto" w:fill="FFFFFF"/>
        </w:rPr>
        <w:t>Course:</w:t>
      </w:r>
    </w:p>
    <w:p w:rsidR="00791EBE" w:rsidRPr="006E5C16" w:rsidRDefault="00791EBE" w:rsidP="006E5C16">
      <w:pPr>
        <w:spacing w:line="480" w:lineRule="auto"/>
        <w:jc w:val="both"/>
        <w:rPr>
          <w:rFonts w:ascii="Times New Roman" w:hAnsi="Times New Roman" w:cs="Times New Roman"/>
          <w:color w:val="222222"/>
          <w:sz w:val="24"/>
          <w:szCs w:val="24"/>
          <w:shd w:val="clear" w:color="auto" w:fill="FFFFFF"/>
        </w:rPr>
      </w:pPr>
      <w:r w:rsidRPr="006E5C16">
        <w:rPr>
          <w:rFonts w:ascii="Times New Roman" w:hAnsi="Times New Roman" w:cs="Times New Roman"/>
          <w:color w:val="222222"/>
          <w:sz w:val="24"/>
          <w:szCs w:val="24"/>
          <w:shd w:val="clear" w:color="auto" w:fill="FFFFFF"/>
        </w:rPr>
        <w:t xml:space="preserve">Date: </w:t>
      </w:r>
    </w:p>
    <w:p w:rsidR="006E5C16" w:rsidRPr="00E72B11" w:rsidRDefault="006E5C16" w:rsidP="00E72B11">
      <w:pPr>
        <w:spacing w:line="480" w:lineRule="auto"/>
        <w:jc w:val="center"/>
        <w:rPr>
          <w:rFonts w:ascii="Times New Roman" w:hAnsi="Times New Roman" w:cs="Times New Roman"/>
          <w:b/>
          <w:color w:val="222222"/>
          <w:sz w:val="24"/>
          <w:szCs w:val="24"/>
          <w:shd w:val="clear" w:color="auto" w:fill="FFFFFF"/>
        </w:rPr>
      </w:pPr>
      <w:r w:rsidRPr="00E72B11">
        <w:rPr>
          <w:rFonts w:ascii="Times New Roman" w:hAnsi="Times New Roman" w:cs="Times New Roman"/>
          <w:b/>
          <w:color w:val="222222"/>
          <w:sz w:val="24"/>
          <w:szCs w:val="24"/>
          <w:shd w:val="clear" w:color="auto" w:fill="FFFFFF"/>
        </w:rPr>
        <w:t>The importance of "The General Prologue" in The Canterbury Tales</w:t>
      </w:r>
    </w:p>
    <w:p w:rsidR="00E72B11" w:rsidRDefault="006E5C16" w:rsidP="00E72B11">
      <w:pPr>
        <w:spacing w:line="480" w:lineRule="auto"/>
        <w:ind w:firstLine="720"/>
        <w:jc w:val="both"/>
        <w:rPr>
          <w:rFonts w:ascii="Times New Roman" w:hAnsi="Times New Roman" w:cs="Times New Roman"/>
          <w:color w:val="222222"/>
          <w:sz w:val="24"/>
          <w:szCs w:val="24"/>
          <w:shd w:val="clear" w:color="auto" w:fill="FFFFFF"/>
        </w:rPr>
      </w:pPr>
      <w:r w:rsidRPr="006E5C16">
        <w:rPr>
          <w:rFonts w:ascii="Times New Roman" w:hAnsi="Times New Roman" w:cs="Times New Roman"/>
          <w:color w:val="222222"/>
          <w:sz w:val="24"/>
          <w:szCs w:val="24"/>
          <w:shd w:val="clear" w:color="auto" w:fill="FFFFFF"/>
        </w:rPr>
        <w:t xml:space="preserve">The poet Chaucer uses the general prologue to achieve a number of things. First, it introduces the general theme of the narrative. When the narrator begins the story by describing the spring season, the audience thinks he or she will tell a story of love. However, the story told is about pilgrimage (Chaucer p. 1). </w:t>
      </w:r>
    </w:p>
    <w:p w:rsidR="006E5C16" w:rsidRPr="006E5C16" w:rsidRDefault="006E5C16" w:rsidP="00E72B11">
      <w:pPr>
        <w:spacing w:line="480" w:lineRule="auto"/>
        <w:ind w:firstLine="720"/>
        <w:jc w:val="both"/>
        <w:rPr>
          <w:rFonts w:ascii="Times New Roman" w:hAnsi="Times New Roman" w:cs="Times New Roman"/>
          <w:color w:val="222222"/>
          <w:sz w:val="24"/>
          <w:szCs w:val="24"/>
          <w:shd w:val="clear" w:color="auto" w:fill="FFFFFF"/>
        </w:rPr>
      </w:pPr>
      <w:r w:rsidRPr="006E5C16">
        <w:rPr>
          <w:rFonts w:ascii="Times New Roman" w:hAnsi="Times New Roman" w:cs="Times New Roman"/>
          <w:color w:val="222222"/>
          <w:sz w:val="24"/>
          <w:szCs w:val="24"/>
          <w:shd w:val="clear" w:color="auto" w:fill="FFFFFF"/>
        </w:rPr>
        <w:t>Secondly, the general prologue reveals to the audience that the story taught is an aggregate of other small stories which can be told separately. Therefore, the Canterbury Tales qualifies to be a frame narrative. When the pilgrims meet in Tabard Inn, they engage in the storytelling competition. The stories told have two functions: first, the help the audience to know what kind of a person is the storyteller (Chaucer p. 1). Secondary, they reveal aspects of life, such as love and marriage, religiosity, war, and deaths, etc.</w:t>
      </w:r>
    </w:p>
    <w:p w:rsidR="00E72B11" w:rsidRDefault="006E5C16" w:rsidP="00E72B11">
      <w:pPr>
        <w:spacing w:line="480" w:lineRule="auto"/>
        <w:ind w:firstLine="720"/>
        <w:jc w:val="both"/>
        <w:rPr>
          <w:rFonts w:ascii="Times New Roman" w:hAnsi="Times New Roman" w:cs="Times New Roman"/>
          <w:color w:val="222222"/>
          <w:sz w:val="24"/>
          <w:szCs w:val="24"/>
          <w:shd w:val="clear" w:color="auto" w:fill="FFFFFF"/>
        </w:rPr>
      </w:pPr>
      <w:r w:rsidRPr="006E5C16">
        <w:rPr>
          <w:rFonts w:ascii="Times New Roman" w:hAnsi="Times New Roman" w:cs="Times New Roman"/>
          <w:color w:val="222222"/>
          <w:sz w:val="24"/>
          <w:szCs w:val="24"/>
          <w:shd w:val="clear" w:color="auto" w:fill="FFFFFF"/>
        </w:rPr>
        <w:t xml:space="preserve">At first, the narrator does not belong to the journeying group of pilgrims. Therefore, he or she uses the first person narrative perspective to describe his journey. However, after joining the group, he or she starts using the pronoun "we" to denote that he or she is one of them. The voice of the narration is informal. The narrator uses the traits portrayed by each of the pilgrims to introduce them to the audience (Chaucer p. 2). By so doing, he or she acts to mediate between the pilgrims and the audience. </w:t>
      </w:r>
    </w:p>
    <w:p w:rsidR="006E5C16" w:rsidRPr="006E5C16" w:rsidRDefault="006E5C16" w:rsidP="00E72B11">
      <w:pPr>
        <w:spacing w:line="480" w:lineRule="auto"/>
        <w:ind w:firstLine="720"/>
        <w:jc w:val="both"/>
        <w:rPr>
          <w:rFonts w:ascii="Times New Roman" w:hAnsi="Times New Roman" w:cs="Times New Roman"/>
          <w:color w:val="222222"/>
          <w:sz w:val="24"/>
          <w:szCs w:val="24"/>
          <w:shd w:val="clear" w:color="auto" w:fill="FFFFFF"/>
        </w:rPr>
      </w:pPr>
      <w:r w:rsidRPr="006E5C16">
        <w:rPr>
          <w:rFonts w:ascii="Times New Roman" w:hAnsi="Times New Roman" w:cs="Times New Roman"/>
          <w:color w:val="222222"/>
          <w:sz w:val="24"/>
          <w:szCs w:val="24"/>
          <w:shd w:val="clear" w:color="auto" w:fill="FFFFFF"/>
        </w:rPr>
        <w:lastRenderedPageBreak/>
        <w:t>When describing them, the narrator adopts the estate's satire system. Some pilgrims belong to the first estate, which is the church. Others occupy the estate of nobility e.g., the Knight. Finally, there is the estate of the peasantry represented by the plowman. The "general prologue" therefore, praises human achievements and as well ridicules human folly and weakness.</w:t>
      </w:r>
    </w:p>
    <w:p w:rsidR="005575D7" w:rsidRDefault="005575D7" w:rsidP="006E5C16">
      <w:pPr>
        <w:spacing w:line="480" w:lineRule="auto"/>
        <w:jc w:val="both"/>
        <w:rPr>
          <w:rFonts w:ascii="Times New Roman" w:hAnsi="Times New Roman" w:cs="Times New Roman"/>
          <w:color w:val="222222"/>
          <w:sz w:val="24"/>
          <w:szCs w:val="24"/>
          <w:shd w:val="clear" w:color="auto" w:fill="FFFFFF"/>
        </w:rPr>
      </w:pPr>
    </w:p>
    <w:p w:rsidR="005575D7" w:rsidRDefault="005575D7" w:rsidP="006E5C16">
      <w:pPr>
        <w:spacing w:line="480" w:lineRule="auto"/>
        <w:jc w:val="both"/>
        <w:rPr>
          <w:rFonts w:ascii="Times New Roman" w:hAnsi="Times New Roman" w:cs="Times New Roman"/>
          <w:color w:val="222222"/>
          <w:sz w:val="24"/>
          <w:szCs w:val="24"/>
          <w:shd w:val="clear" w:color="auto" w:fill="FFFFFF"/>
        </w:rPr>
      </w:pPr>
    </w:p>
    <w:p w:rsidR="005575D7" w:rsidRDefault="005575D7" w:rsidP="006E5C16">
      <w:pPr>
        <w:spacing w:line="480" w:lineRule="auto"/>
        <w:jc w:val="both"/>
        <w:rPr>
          <w:rFonts w:ascii="Times New Roman" w:hAnsi="Times New Roman" w:cs="Times New Roman"/>
          <w:color w:val="222222"/>
          <w:sz w:val="24"/>
          <w:szCs w:val="24"/>
          <w:shd w:val="clear" w:color="auto" w:fill="FFFFFF"/>
        </w:rPr>
      </w:pPr>
    </w:p>
    <w:p w:rsidR="005575D7" w:rsidRDefault="005575D7" w:rsidP="006E5C16">
      <w:pPr>
        <w:spacing w:line="480" w:lineRule="auto"/>
        <w:jc w:val="both"/>
        <w:rPr>
          <w:rFonts w:ascii="Times New Roman" w:hAnsi="Times New Roman" w:cs="Times New Roman"/>
          <w:color w:val="222222"/>
          <w:sz w:val="24"/>
          <w:szCs w:val="24"/>
          <w:shd w:val="clear" w:color="auto" w:fill="FFFFFF"/>
        </w:rPr>
      </w:pPr>
    </w:p>
    <w:p w:rsidR="005575D7" w:rsidRDefault="005575D7" w:rsidP="006E5C16">
      <w:pPr>
        <w:spacing w:line="480" w:lineRule="auto"/>
        <w:jc w:val="both"/>
        <w:rPr>
          <w:rFonts w:ascii="Times New Roman" w:hAnsi="Times New Roman" w:cs="Times New Roman"/>
          <w:color w:val="222222"/>
          <w:sz w:val="24"/>
          <w:szCs w:val="24"/>
          <w:shd w:val="clear" w:color="auto" w:fill="FFFFFF"/>
        </w:rPr>
      </w:pPr>
    </w:p>
    <w:p w:rsidR="005575D7" w:rsidRDefault="005575D7" w:rsidP="006E5C16">
      <w:pPr>
        <w:spacing w:line="480" w:lineRule="auto"/>
        <w:jc w:val="both"/>
        <w:rPr>
          <w:rFonts w:ascii="Times New Roman" w:hAnsi="Times New Roman" w:cs="Times New Roman"/>
          <w:color w:val="222222"/>
          <w:sz w:val="24"/>
          <w:szCs w:val="24"/>
          <w:shd w:val="clear" w:color="auto" w:fill="FFFFFF"/>
        </w:rPr>
      </w:pPr>
    </w:p>
    <w:p w:rsidR="005575D7" w:rsidRDefault="005575D7" w:rsidP="006E5C16">
      <w:pPr>
        <w:spacing w:line="480" w:lineRule="auto"/>
        <w:jc w:val="both"/>
        <w:rPr>
          <w:rFonts w:ascii="Times New Roman" w:hAnsi="Times New Roman" w:cs="Times New Roman"/>
          <w:color w:val="222222"/>
          <w:sz w:val="24"/>
          <w:szCs w:val="24"/>
          <w:shd w:val="clear" w:color="auto" w:fill="FFFFFF"/>
        </w:rPr>
      </w:pPr>
    </w:p>
    <w:p w:rsidR="005575D7" w:rsidRDefault="005575D7" w:rsidP="006E5C16">
      <w:pPr>
        <w:spacing w:line="480" w:lineRule="auto"/>
        <w:jc w:val="both"/>
        <w:rPr>
          <w:rFonts w:ascii="Times New Roman" w:hAnsi="Times New Roman" w:cs="Times New Roman"/>
          <w:color w:val="222222"/>
          <w:sz w:val="24"/>
          <w:szCs w:val="24"/>
          <w:shd w:val="clear" w:color="auto" w:fill="FFFFFF"/>
        </w:rPr>
      </w:pPr>
    </w:p>
    <w:p w:rsidR="005575D7" w:rsidRDefault="005575D7" w:rsidP="006E5C16">
      <w:pPr>
        <w:spacing w:line="480" w:lineRule="auto"/>
        <w:jc w:val="both"/>
        <w:rPr>
          <w:rFonts w:ascii="Times New Roman" w:hAnsi="Times New Roman" w:cs="Times New Roman"/>
          <w:color w:val="222222"/>
          <w:sz w:val="24"/>
          <w:szCs w:val="24"/>
          <w:shd w:val="clear" w:color="auto" w:fill="FFFFFF"/>
        </w:rPr>
      </w:pPr>
    </w:p>
    <w:p w:rsidR="005575D7" w:rsidRDefault="005575D7" w:rsidP="006E5C16">
      <w:pPr>
        <w:spacing w:line="480" w:lineRule="auto"/>
        <w:jc w:val="both"/>
        <w:rPr>
          <w:rFonts w:ascii="Times New Roman" w:hAnsi="Times New Roman" w:cs="Times New Roman"/>
          <w:color w:val="222222"/>
          <w:sz w:val="24"/>
          <w:szCs w:val="24"/>
          <w:shd w:val="clear" w:color="auto" w:fill="FFFFFF"/>
        </w:rPr>
      </w:pPr>
    </w:p>
    <w:p w:rsidR="005575D7" w:rsidRDefault="005575D7" w:rsidP="006E5C16">
      <w:pPr>
        <w:spacing w:line="480" w:lineRule="auto"/>
        <w:jc w:val="both"/>
        <w:rPr>
          <w:rFonts w:ascii="Times New Roman" w:hAnsi="Times New Roman" w:cs="Times New Roman"/>
          <w:color w:val="222222"/>
          <w:sz w:val="24"/>
          <w:szCs w:val="24"/>
          <w:shd w:val="clear" w:color="auto" w:fill="FFFFFF"/>
        </w:rPr>
      </w:pPr>
    </w:p>
    <w:p w:rsidR="005575D7" w:rsidRDefault="005575D7" w:rsidP="006E5C16">
      <w:pPr>
        <w:spacing w:line="480" w:lineRule="auto"/>
        <w:jc w:val="both"/>
        <w:rPr>
          <w:rFonts w:ascii="Times New Roman" w:hAnsi="Times New Roman" w:cs="Times New Roman"/>
          <w:color w:val="222222"/>
          <w:sz w:val="24"/>
          <w:szCs w:val="24"/>
          <w:shd w:val="clear" w:color="auto" w:fill="FFFFFF"/>
        </w:rPr>
      </w:pPr>
    </w:p>
    <w:p w:rsidR="007253B6" w:rsidRDefault="007253B6" w:rsidP="007253B6">
      <w:pPr>
        <w:spacing w:line="480" w:lineRule="auto"/>
        <w:rPr>
          <w:rFonts w:ascii="Times New Roman" w:hAnsi="Times New Roman" w:cs="Times New Roman"/>
          <w:color w:val="222222"/>
          <w:sz w:val="24"/>
          <w:szCs w:val="24"/>
          <w:shd w:val="clear" w:color="auto" w:fill="FFFFFF"/>
        </w:rPr>
      </w:pPr>
    </w:p>
    <w:p w:rsidR="00A25EE6" w:rsidRPr="006E5C16" w:rsidRDefault="00A25EE6" w:rsidP="007253B6">
      <w:pPr>
        <w:spacing w:line="480" w:lineRule="auto"/>
        <w:jc w:val="center"/>
        <w:rPr>
          <w:rFonts w:ascii="Times New Roman" w:hAnsi="Times New Roman" w:cs="Times New Roman"/>
          <w:color w:val="222222"/>
          <w:sz w:val="24"/>
          <w:szCs w:val="24"/>
          <w:shd w:val="clear" w:color="auto" w:fill="FFFFFF"/>
        </w:rPr>
      </w:pPr>
      <w:r w:rsidRPr="006E5C16">
        <w:rPr>
          <w:rFonts w:ascii="Times New Roman" w:hAnsi="Times New Roman" w:cs="Times New Roman"/>
          <w:color w:val="222222"/>
          <w:sz w:val="24"/>
          <w:szCs w:val="24"/>
          <w:shd w:val="clear" w:color="auto" w:fill="FFFFFF"/>
        </w:rPr>
        <w:lastRenderedPageBreak/>
        <w:t>Work cited</w:t>
      </w:r>
    </w:p>
    <w:p w:rsidR="00A25EE6" w:rsidRPr="006E5C16" w:rsidRDefault="00A25EE6" w:rsidP="005575D7">
      <w:pPr>
        <w:spacing w:after="0" w:line="480" w:lineRule="auto"/>
        <w:ind w:left="794" w:right="-57" w:hanging="851"/>
        <w:jc w:val="both"/>
        <w:rPr>
          <w:rFonts w:ascii="Times New Roman" w:hAnsi="Times New Roman" w:cs="Times New Roman"/>
          <w:color w:val="222222"/>
          <w:sz w:val="24"/>
          <w:szCs w:val="24"/>
          <w:shd w:val="clear" w:color="auto" w:fill="FFFFFF"/>
        </w:rPr>
      </w:pPr>
      <w:r w:rsidRPr="006E5C16">
        <w:rPr>
          <w:rFonts w:ascii="Times New Roman" w:hAnsi="Times New Roman" w:cs="Times New Roman"/>
          <w:color w:val="222222"/>
          <w:sz w:val="24"/>
          <w:szCs w:val="24"/>
          <w:shd w:val="clear" w:color="auto" w:fill="FFFFFF"/>
        </w:rPr>
        <w:t>Chaucer, Geoffrey. </w:t>
      </w:r>
      <w:r w:rsidRPr="006E5C16">
        <w:rPr>
          <w:rFonts w:ascii="Times New Roman" w:hAnsi="Times New Roman" w:cs="Times New Roman"/>
          <w:i/>
          <w:iCs/>
          <w:color w:val="222222"/>
          <w:sz w:val="24"/>
          <w:szCs w:val="24"/>
          <w:shd w:val="clear" w:color="auto" w:fill="FFFFFF"/>
        </w:rPr>
        <w:t>The Canterbury Tales: Seventeen Tales and the General Prologue (Norton Critical Editions)</w:t>
      </w:r>
      <w:r w:rsidRPr="006E5C16">
        <w:rPr>
          <w:rFonts w:ascii="Times New Roman" w:hAnsi="Times New Roman" w:cs="Times New Roman"/>
          <w:color w:val="222222"/>
          <w:sz w:val="24"/>
          <w:szCs w:val="24"/>
          <w:shd w:val="clear" w:color="auto" w:fill="FFFFFF"/>
        </w:rPr>
        <w:t>. WW Norton &amp; Company, 2018.</w:t>
      </w:r>
    </w:p>
    <w:p w:rsidR="00D17452" w:rsidRPr="006E5C16" w:rsidRDefault="00D17452" w:rsidP="006E5C16">
      <w:pPr>
        <w:spacing w:line="480" w:lineRule="auto"/>
        <w:jc w:val="both"/>
        <w:rPr>
          <w:rFonts w:ascii="Times New Roman" w:hAnsi="Times New Roman" w:cs="Times New Roman"/>
          <w:sz w:val="24"/>
          <w:szCs w:val="24"/>
        </w:rPr>
      </w:pPr>
    </w:p>
    <w:sectPr w:rsidR="00D17452" w:rsidRPr="006E5C16" w:rsidSect="009D76F2">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4406" w:rsidRDefault="00154406" w:rsidP="005673D6">
      <w:pPr>
        <w:spacing w:after="0" w:line="240" w:lineRule="auto"/>
      </w:pPr>
      <w:r>
        <w:separator/>
      </w:r>
    </w:p>
  </w:endnote>
  <w:endnote w:type="continuationSeparator" w:id="0">
    <w:p w:rsidR="00154406" w:rsidRDefault="00154406" w:rsidP="005673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4406" w:rsidRDefault="00154406" w:rsidP="005673D6">
      <w:pPr>
        <w:spacing w:after="0" w:line="240" w:lineRule="auto"/>
      </w:pPr>
      <w:r>
        <w:separator/>
      </w:r>
    </w:p>
  </w:footnote>
  <w:footnote w:type="continuationSeparator" w:id="0">
    <w:p w:rsidR="00154406" w:rsidRDefault="00154406" w:rsidP="005673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73D6" w:rsidRPr="005673D6" w:rsidRDefault="005673D6" w:rsidP="005673D6">
    <w:pPr>
      <w:pStyle w:val="Header"/>
      <w:jc w:val="right"/>
      <w:rPr>
        <w:rFonts w:ascii="Times New Roman" w:hAnsi="Times New Roman" w:cs="Times New Roman"/>
        <w:sz w:val="24"/>
        <w:szCs w:val="24"/>
      </w:rPr>
    </w:pPr>
    <w:r w:rsidRPr="005673D6">
      <w:rPr>
        <w:rFonts w:ascii="Times New Roman" w:hAnsi="Times New Roman" w:cs="Times New Roman"/>
        <w:sz w:val="24"/>
        <w:szCs w:val="24"/>
      </w:rPr>
      <w:t xml:space="preserve">Surname: </w:t>
    </w:r>
    <w:sdt>
      <w:sdtPr>
        <w:rPr>
          <w:rFonts w:ascii="Times New Roman" w:hAnsi="Times New Roman" w:cs="Times New Roman"/>
          <w:sz w:val="24"/>
          <w:szCs w:val="24"/>
        </w:rPr>
        <w:id w:val="16362107"/>
        <w:docPartObj>
          <w:docPartGallery w:val="Page Numbers (Top of Page)"/>
          <w:docPartUnique/>
        </w:docPartObj>
      </w:sdtPr>
      <w:sdtEndPr/>
      <w:sdtContent>
        <w:r w:rsidRPr="005673D6">
          <w:rPr>
            <w:rFonts w:ascii="Times New Roman" w:hAnsi="Times New Roman" w:cs="Times New Roman"/>
            <w:sz w:val="24"/>
            <w:szCs w:val="24"/>
          </w:rPr>
          <w:fldChar w:fldCharType="begin"/>
        </w:r>
        <w:r w:rsidRPr="005673D6">
          <w:rPr>
            <w:rFonts w:ascii="Times New Roman" w:hAnsi="Times New Roman" w:cs="Times New Roman"/>
            <w:sz w:val="24"/>
            <w:szCs w:val="24"/>
          </w:rPr>
          <w:instrText xml:space="preserve"> PAGE   \* MERGEFORMAT </w:instrText>
        </w:r>
        <w:r w:rsidRPr="005673D6">
          <w:rPr>
            <w:rFonts w:ascii="Times New Roman" w:hAnsi="Times New Roman" w:cs="Times New Roman"/>
            <w:sz w:val="24"/>
            <w:szCs w:val="24"/>
          </w:rPr>
          <w:fldChar w:fldCharType="separate"/>
        </w:r>
        <w:r w:rsidR="00522A28">
          <w:rPr>
            <w:rFonts w:ascii="Times New Roman" w:hAnsi="Times New Roman" w:cs="Times New Roman"/>
            <w:noProof/>
            <w:sz w:val="24"/>
            <w:szCs w:val="24"/>
          </w:rPr>
          <w:t>1</w:t>
        </w:r>
        <w:r w:rsidRPr="005673D6">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04A0"/>
    <w:rsid w:val="00065AC6"/>
    <w:rsid w:val="00123C06"/>
    <w:rsid w:val="00154406"/>
    <w:rsid w:val="001A1E3E"/>
    <w:rsid w:val="001E03B7"/>
    <w:rsid w:val="00251901"/>
    <w:rsid w:val="00261C80"/>
    <w:rsid w:val="00283E03"/>
    <w:rsid w:val="00322E87"/>
    <w:rsid w:val="00324E8F"/>
    <w:rsid w:val="00343D09"/>
    <w:rsid w:val="003663EB"/>
    <w:rsid w:val="00430783"/>
    <w:rsid w:val="004543FF"/>
    <w:rsid w:val="004E156F"/>
    <w:rsid w:val="00522A28"/>
    <w:rsid w:val="005575D7"/>
    <w:rsid w:val="005673D6"/>
    <w:rsid w:val="006304A0"/>
    <w:rsid w:val="006B11EF"/>
    <w:rsid w:val="006D3122"/>
    <w:rsid w:val="006E5C16"/>
    <w:rsid w:val="007253B6"/>
    <w:rsid w:val="00791EBE"/>
    <w:rsid w:val="008578AB"/>
    <w:rsid w:val="00890D3D"/>
    <w:rsid w:val="008E7ED4"/>
    <w:rsid w:val="009D76F2"/>
    <w:rsid w:val="00A25EE6"/>
    <w:rsid w:val="00A878F3"/>
    <w:rsid w:val="00AB41AD"/>
    <w:rsid w:val="00AC2C7C"/>
    <w:rsid w:val="00AE250E"/>
    <w:rsid w:val="00C167D1"/>
    <w:rsid w:val="00D17452"/>
    <w:rsid w:val="00D55180"/>
    <w:rsid w:val="00E42C95"/>
    <w:rsid w:val="00E72B11"/>
    <w:rsid w:val="00E77064"/>
    <w:rsid w:val="00E87877"/>
    <w:rsid w:val="00EE0DDA"/>
    <w:rsid w:val="00EF5124"/>
    <w:rsid w:val="00F65F71"/>
    <w:rsid w:val="00FA738E"/>
    <w:rsid w:val="00FC0DE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076EFA0-E584-43A5-AF70-3D78F560C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76F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73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73D6"/>
  </w:style>
  <w:style w:type="paragraph" w:styleId="Footer">
    <w:name w:val="footer"/>
    <w:basedOn w:val="Normal"/>
    <w:link w:val="FooterChar"/>
    <w:uiPriority w:val="99"/>
    <w:semiHidden/>
    <w:unhideWhenUsed/>
    <w:rsid w:val="005673D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673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297</Words>
  <Characters>1695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TECRA_M11</dc:creator>
  <cp:keywords/>
  <dc:description/>
  <cp:lastModifiedBy>vinny</cp:lastModifiedBy>
  <cp:revision>2</cp:revision>
  <dcterms:created xsi:type="dcterms:W3CDTF">2019-09-05T14:26:00Z</dcterms:created>
  <dcterms:modified xsi:type="dcterms:W3CDTF">2019-09-05T14:26:00Z</dcterms:modified>
</cp:coreProperties>
</file>